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default" w:ascii="Helvetica" w:hAnsi="Helvetica" w:eastAsia="Helvetica" w:cs="Helvetica"/>
          <w:b/>
          <w:bCs/>
          <w:i w:val="0"/>
          <w:iCs w:val="0"/>
          <w:caps w:val="0"/>
          <w:color w:val="auto"/>
          <w:spacing w:val="0"/>
          <w:sz w:val="28"/>
          <w:szCs w:val="28"/>
          <w:shd w:val="clear" w:fill="FFFFFF"/>
        </w:rPr>
      </w:pPr>
      <w:r>
        <w:rPr>
          <w:rFonts w:hint="default" w:ascii="Helvetica" w:hAnsi="Helvetica" w:eastAsia="Helvetica" w:cs="Helvetica"/>
          <w:b/>
          <w:bCs/>
          <w:i w:val="0"/>
          <w:iCs w:val="0"/>
          <w:caps w:val="0"/>
          <w:color w:val="auto"/>
          <w:spacing w:val="0"/>
          <w:sz w:val="28"/>
          <w:szCs w:val="28"/>
          <w:shd w:val="clear" w:fill="FFFFFF"/>
        </w:rPr>
        <w:t>北京京能清洁能源电力股份有限公司西南分公司</w:t>
      </w:r>
    </w:p>
    <w:p>
      <w:pPr>
        <w:pStyle w:val="2"/>
        <w:keepNext w:val="0"/>
        <w:keepLines w:val="0"/>
        <w:widowControl/>
        <w:suppressLineNumbers w:val="0"/>
        <w:shd w:val="clear" w:fill="FFFFFF"/>
        <w:spacing w:before="0" w:beforeAutospacing="0" w:after="0" w:afterAutospacing="0"/>
        <w:ind w:left="0" w:right="0" w:firstLine="0"/>
        <w:jc w:val="center"/>
        <w:rPr>
          <w:rFonts w:hint="eastAsia" w:ascii="Helvetica" w:hAnsi="Helvetica" w:eastAsia="宋体" w:cs="Helvetica"/>
          <w:b/>
          <w:bCs/>
          <w:i w:val="0"/>
          <w:iCs w:val="0"/>
          <w:caps w:val="0"/>
          <w:color w:val="auto"/>
          <w:spacing w:val="0"/>
          <w:sz w:val="28"/>
          <w:szCs w:val="28"/>
          <w:shd w:val="clear" w:fill="FFFFFF"/>
          <w:lang w:val="en-US" w:eastAsia="zh-CN"/>
        </w:rPr>
      </w:pPr>
      <w:r>
        <w:rPr>
          <w:rFonts w:hint="eastAsia" w:ascii="Helvetica" w:hAnsi="Helvetica" w:eastAsia="宋体" w:cs="Helvetica"/>
          <w:b/>
          <w:bCs/>
          <w:i w:val="0"/>
          <w:iCs w:val="0"/>
          <w:caps w:val="0"/>
          <w:color w:val="auto"/>
          <w:spacing w:val="0"/>
          <w:sz w:val="28"/>
          <w:szCs w:val="28"/>
          <w:shd w:val="clear" w:fill="FFFFFF"/>
          <w:lang w:val="en-US" w:eastAsia="zh-CN"/>
        </w:rPr>
        <w:t>招聘简章</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2"/>
          <w:szCs w:val="22"/>
          <w:shd w:val="clear" w:fill="FFFFFF"/>
        </w:rPr>
      </w:pPr>
      <w:r>
        <w:rPr>
          <w:rFonts w:hint="default" w:ascii="Helvetica" w:hAnsi="Helvetica" w:eastAsia="Helvetica" w:cs="Helvetica"/>
          <w:i w:val="0"/>
          <w:iCs w:val="0"/>
          <w:caps w:val="0"/>
          <w:color w:val="auto"/>
          <w:spacing w:val="0"/>
          <w:sz w:val="22"/>
          <w:szCs w:val="22"/>
          <w:shd w:val="clear" w:fill="FFFFFF"/>
        </w:rPr>
        <w:t>北京京能清洁能源电力股份有限公司西南分公司是京能集团的三级一类企业，负责京能清洁能源平台公司在四川、云南、广西、贵州、重庆五省（市、区）的水电、风电、光伏发电等清洁能源项目的运营管理和开发建设工作。目前水电总装机容量为46.4万千瓦, 新能源项目储备丰富，由公司自主申报的京能钦州长城百万千瓦新能源示范基地一期150MW光伏发电项目将于年底投产运营，同时公司持续推进风电、光伏、燃气等清洁能源项目的前期并购和自主开发工作。</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2"/>
          <w:szCs w:val="22"/>
          <w:shd w:val="clear" w:fill="FFFFFF"/>
        </w:rPr>
      </w:pPr>
    </w:p>
    <w:p>
      <w:pPr>
        <w:pStyle w:val="2"/>
        <w:keepNext w:val="0"/>
        <w:keepLines w:val="0"/>
        <w:widowControl/>
        <w:numPr>
          <w:ilvl w:val="0"/>
          <w:numId w:val="1"/>
        </w:numPr>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shd w:val="clear" w:fill="FFFFFF"/>
        </w:rPr>
      </w:pPr>
      <w:r>
        <w:rPr>
          <w:rFonts w:hint="default" w:ascii="Helvetica" w:hAnsi="Helvetica" w:eastAsia="Helvetica" w:cs="Helvetica"/>
          <w:b/>
          <w:bCs/>
          <w:i w:val="0"/>
          <w:iCs w:val="0"/>
          <w:caps w:val="0"/>
          <w:color w:val="auto"/>
          <w:spacing w:val="0"/>
          <w:sz w:val="21"/>
          <w:szCs w:val="21"/>
          <w:shd w:val="clear" w:fill="FFFFFF"/>
        </w:rPr>
        <w:t>招聘岗位及专业</w:t>
      </w:r>
    </w:p>
    <w:tbl>
      <w:tblPr>
        <w:tblStyle w:val="4"/>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261"/>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hRule="atLeast"/>
        </w:trPr>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招聘岗位</w:t>
            </w:r>
          </w:p>
        </w:tc>
        <w:tc>
          <w:tcPr>
            <w:tcW w:w="4508"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招聘专业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生产运行</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1.电气工程及其自动化专业；</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2.电力系统及其自动化；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3.高电压与绝缘技术；</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4.能源动力类（热控、风能、太阳能）相关专业；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5.自动化控制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电气保护</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1.电气工程及自动化；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2.电力系统及其自动化；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3.热工自动化；</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4.电气类相关专业。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vertAlign w:val="baseline"/>
              </w:rPr>
            </w:pPr>
            <w:r>
              <w:rPr>
                <w:rFonts w:hint="default" w:ascii="Helvetica" w:hAnsi="Helvetica" w:eastAsia="Helvetica" w:cs="Helvetica"/>
                <w:i w:val="0"/>
                <w:iCs w:val="0"/>
                <w:caps w:val="0"/>
                <w:color w:val="auto"/>
                <w:spacing w:val="0"/>
                <w:sz w:val="21"/>
                <w:szCs w:val="21"/>
                <w:shd w:val="clear" w:fill="FFFFFF"/>
              </w:rPr>
              <w:t>前期开发</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1.能源动力类（热控、风电、光伏、储能、氢能）；</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2.新能源科学与工程；</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3.新能源相关专业。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261" w:type="dxa"/>
          </w:tcPr>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pacing w:before="0" w:beforeAutospacing="0" w:after="0" w:afterAutospacing="0"/>
              <w:ind w:right="0"/>
              <w:jc w:val="center"/>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资产管理</w:t>
            </w:r>
          </w:p>
        </w:tc>
        <w:tc>
          <w:tcPr>
            <w:tcW w:w="4508" w:type="dxa"/>
          </w:tcPr>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1.财务管理专业；</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2.审计、财会、经济类等相关专业。</w:t>
            </w:r>
          </w:p>
          <w:p>
            <w:pPr>
              <w:pStyle w:val="2"/>
              <w:keepNext w:val="0"/>
              <w:keepLines w:val="0"/>
              <w:widowControl/>
              <w:suppressLineNumbers w:val="0"/>
              <w:spacing w:before="0" w:beforeAutospacing="0" w:after="0" w:afterAutospacing="0"/>
              <w:ind w:right="0"/>
              <w:rPr>
                <w:rFonts w:hint="default" w:ascii="Helvetica" w:hAnsi="Helvetica" w:eastAsia="Helvetica" w:cs="Helvetica"/>
                <w:i w:val="0"/>
                <w:iCs w:val="0"/>
                <w:caps w:val="0"/>
                <w:color w:val="auto"/>
                <w:spacing w:val="0"/>
                <w:sz w:val="21"/>
                <w:szCs w:val="21"/>
                <w:shd w:val="clear" w:fill="FFFFFF"/>
                <w:vertAlign w:val="baseline"/>
              </w:rPr>
            </w:pPr>
          </w:p>
        </w:tc>
      </w:tr>
    </w:tbl>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二、招聘条件</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（一） 全日制普通高等院校统招的2023年应届毕业生。</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（二）大学本科及以上学历，取得相应学位学历，原则上应获得大学英语四级证书。</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（三）政治立场坚定，拥护中国共产党的领导；身心健康、诚实守信、品行端正、遵纪守法、无不良记录；身体素质能适应高原、山区等工作环境。</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rPr>
      </w:pPr>
      <w:r>
        <w:rPr>
          <w:rFonts w:hint="default" w:ascii="Helvetica" w:hAnsi="Helvetica" w:eastAsia="Helvetica" w:cs="Helvetica"/>
          <w:i w:val="0"/>
          <w:iCs w:val="0"/>
          <w:caps w:val="0"/>
          <w:color w:val="auto"/>
          <w:spacing w:val="0"/>
          <w:sz w:val="21"/>
          <w:szCs w:val="21"/>
          <w:shd w:val="clear" w:fill="FFFFFF"/>
        </w:rPr>
        <w:t>（四）具有吃苦耐劳精神，能够服从公司统一调配，项目人员能适应不定期出差或外派工作。</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（五）具有较强的团结协作意识和开拓创新精神。</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三、工作地区</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四川、重庆、广西、贵州、云南电厂所在地及项目所在地。</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b/>
          <w:bCs/>
          <w:i w:val="0"/>
          <w:iCs w:val="0"/>
          <w:caps w:val="0"/>
          <w:color w:val="auto"/>
          <w:spacing w:val="0"/>
          <w:sz w:val="21"/>
          <w:szCs w:val="21"/>
        </w:rPr>
      </w:pPr>
      <w:r>
        <w:rPr>
          <w:rFonts w:hint="default" w:ascii="Helvetica" w:hAnsi="Helvetica" w:eastAsia="Helvetica" w:cs="Helvetica"/>
          <w:b/>
          <w:bCs/>
          <w:i w:val="0"/>
          <w:iCs w:val="0"/>
          <w:caps w:val="0"/>
          <w:color w:val="auto"/>
          <w:spacing w:val="0"/>
          <w:sz w:val="21"/>
          <w:szCs w:val="21"/>
          <w:shd w:val="clear" w:fill="FFFFFF"/>
        </w:rPr>
        <w:t>四、福利待遇</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r>
        <w:rPr>
          <w:rFonts w:hint="default" w:ascii="Helvetica" w:hAnsi="Helvetica" w:eastAsia="Helvetica" w:cs="Helvetica"/>
          <w:i w:val="0"/>
          <w:iCs w:val="0"/>
          <w:caps w:val="0"/>
          <w:color w:val="auto"/>
          <w:spacing w:val="0"/>
          <w:sz w:val="21"/>
          <w:szCs w:val="21"/>
          <w:shd w:val="clear" w:fill="FFFFFF"/>
        </w:rPr>
        <w:t>入职首年10-12万/年，按照国家规定的社保缴费比例为员工缴纳五险两金（含企业年金），提供带薪年休、员工体检、员工教育培训计划等。</w:t>
      </w:r>
    </w:p>
    <w:p>
      <w:pPr>
        <w:pStyle w:val="2"/>
        <w:keepNext w:val="0"/>
        <w:keepLines w:val="0"/>
        <w:widowControl/>
        <w:suppressLineNumbers w:val="0"/>
        <w:shd w:val="clear" w:fill="FFFFFF"/>
        <w:spacing w:before="0" w:beforeAutospacing="0" w:after="0" w:afterAutospacing="0"/>
        <w:ind w:left="0" w:right="0" w:firstLine="0"/>
        <w:rPr>
          <w:rFonts w:hint="default" w:ascii="Helvetica" w:hAnsi="Helvetica" w:eastAsia="Helvetica" w:cs="Helvetica"/>
          <w:i w:val="0"/>
          <w:iCs w:val="0"/>
          <w:caps w:val="0"/>
          <w:color w:val="auto"/>
          <w:spacing w:val="0"/>
          <w:sz w:val="21"/>
          <w:szCs w:val="21"/>
          <w:shd w:val="clear" w:fill="FFFFFF"/>
        </w:rPr>
      </w:pPr>
    </w:p>
    <w:p>
      <w:pPr>
        <w:pStyle w:val="2"/>
        <w:keepNext w:val="0"/>
        <w:keepLines w:val="0"/>
        <w:widowControl/>
        <w:numPr>
          <w:ilvl w:val="0"/>
          <w:numId w:val="2"/>
        </w:numPr>
        <w:suppressLineNumbers w:val="0"/>
        <w:shd w:val="clear" w:fill="FFFFFF"/>
        <w:spacing w:before="0" w:beforeAutospacing="0" w:after="0" w:afterAutospacing="0"/>
        <w:ind w:left="0" w:right="0" w:firstLine="0"/>
        <w:rPr>
          <w:rFonts w:hint="eastAsia" w:ascii="Helvetica" w:hAnsi="Helvetica" w:eastAsia="宋体" w:cs="Helvetica"/>
          <w:b/>
          <w:bCs/>
          <w:i w:val="0"/>
          <w:iCs w:val="0"/>
          <w:caps w:val="0"/>
          <w:color w:val="auto"/>
          <w:spacing w:val="0"/>
          <w:sz w:val="21"/>
          <w:szCs w:val="21"/>
          <w:shd w:val="clear" w:fill="FFFFFF"/>
          <w:lang w:val="en-US" w:eastAsia="zh-CN"/>
        </w:rPr>
      </w:pPr>
      <w:r>
        <w:rPr>
          <w:rFonts w:hint="eastAsia" w:ascii="Helvetica" w:hAnsi="Helvetica" w:eastAsia="宋体" w:cs="Helvetica"/>
          <w:b/>
          <w:bCs/>
          <w:i w:val="0"/>
          <w:iCs w:val="0"/>
          <w:caps w:val="0"/>
          <w:color w:val="auto"/>
          <w:spacing w:val="0"/>
          <w:sz w:val="21"/>
          <w:szCs w:val="21"/>
          <w:shd w:val="clear" w:fill="FFFFFF"/>
          <w:lang w:val="en-US" w:eastAsia="zh-CN"/>
        </w:rPr>
        <w:t>投递方式</w:t>
      </w:r>
    </w:p>
    <w:p>
      <w:pPr>
        <w:pStyle w:val="2"/>
        <w:keepNext w:val="0"/>
        <w:keepLines w:val="0"/>
        <w:widowControl/>
        <w:numPr>
          <w:numId w:val="0"/>
        </w:numPr>
        <w:suppressLineNumbers w:val="0"/>
        <w:shd w:val="clear" w:fill="FFFFFF"/>
        <w:spacing w:before="0" w:beforeAutospacing="0" w:after="0" w:afterAutospacing="0"/>
        <w:ind w:leftChars="0" w:right="0" w:rightChars="0"/>
        <w:rPr>
          <w:rFonts w:hint="default" w:ascii="Helvetica" w:hAnsi="Helvetica" w:eastAsia="宋体" w:cs="Helvetica"/>
          <w:b w:val="0"/>
          <w:bCs w:val="0"/>
          <w:i w:val="0"/>
          <w:iCs w:val="0"/>
          <w:caps w:val="0"/>
          <w:color w:val="auto"/>
          <w:spacing w:val="0"/>
          <w:sz w:val="21"/>
          <w:szCs w:val="21"/>
          <w:shd w:val="clear" w:fill="FFFFFF"/>
          <w:lang w:val="en-US" w:eastAsia="zh-CN"/>
        </w:rPr>
      </w:pPr>
      <w:r>
        <w:rPr>
          <w:rFonts w:hint="eastAsia" w:ascii="Helvetica" w:hAnsi="Helvetica" w:eastAsia="宋体" w:cs="Helvetica"/>
          <w:b w:val="0"/>
          <w:bCs w:val="0"/>
          <w:i w:val="0"/>
          <w:iCs w:val="0"/>
          <w:caps w:val="0"/>
          <w:color w:val="auto"/>
          <w:spacing w:val="0"/>
          <w:sz w:val="21"/>
          <w:szCs w:val="21"/>
          <w:shd w:val="clear" w:fill="FFFFFF"/>
          <w:lang w:val="en-US" w:eastAsia="zh-CN"/>
        </w:rPr>
        <w:t>扫小程序码在线投递简历</w:t>
      </w:r>
    </w:p>
    <w:p>
      <w:pPr>
        <w:rPr>
          <w:rFonts w:hint="eastAsia" w:eastAsiaTheme="minorEastAsia"/>
          <w:color w:val="auto"/>
          <w:lang w:eastAsia="zh-CN"/>
        </w:rPr>
      </w:pPr>
      <w:r>
        <w:rPr>
          <w:rFonts w:hint="eastAsia" w:eastAsiaTheme="minorEastAsia"/>
          <w:color w:val="auto"/>
          <w:lang w:eastAsia="zh-CN"/>
        </w:rPr>
        <w:drawing>
          <wp:inline distT="0" distB="0" distL="114300" distR="114300">
            <wp:extent cx="1915160" cy="1915160"/>
            <wp:effectExtent l="0" t="0" r="8890" b="8890"/>
            <wp:docPr id="1" name="图片 1" descr="京能小程序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京能小程序码"/>
                    <pic:cNvPicPr>
                      <a:picLocks noChangeAspect="1"/>
                    </pic:cNvPicPr>
                  </pic:nvPicPr>
                  <pic:blipFill>
                    <a:blip r:embed="rId4"/>
                    <a:stretch>
                      <a:fillRect/>
                    </a:stretch>
                  </pic:blipFill>
                  <pic:spPr>
                    <a:xfrm>
                      <a:off x="0" y="0"/>
                      <a:ext cx="1915160" cy="191516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BF602"/>
    <w:multiLevelType w:val="singleLevel"/>
    <w:tmpl w:val="BBEBF602"/>
    <w:lvl w:ilvl="0" w:tentative="0">
      <w:start w:val="1"/>
      <w:numFmt w:val="chineseCounting"/>
      <w:suff w:val="nothing"/>
      <w:lvlText w:val="%1、"/>
      <w:lvlJc w:val="left"/>
      <w:rPr>
        <w:rFonts w:hint="eastAsia"/>
      </w:rPr>
    </w:lvl>
  </w:abstractNum>
  <w:abstractNum w:abstractNumId="1">
    <w:nsid w:val="69F4CDE3"/>
    <w:multiLevelType w:val="singleLevel"/>
    <w:tmpl w:val="69F4CDE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iZTRiOGZkMjczMzY2NzVlMWNhNTc2MjkxZTNlMTMifQ=="/>
  </w:docVars>
  <w:rsids>
    <w:rsidRoot w:val="74D10E5A"/>
    <w:rsid w:val="5C576528"/>
    <w:rsid w:val="74D10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2022-12-01T01:59:00Z</dcterms:created>
  <dc:creator>Administrator</dc:creator>
  <cp:lastModifiedBy>Administrator</cp:lastModifiedBy>
  <dcterms:modified xsi:type="dcterms:W3CDTF">2022-12-01T02:15:56Z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79ED95C7C4B945A9B40A4F1D60C8D0A0</vt:lpwstr>
  </property>
</Properties>
</file>